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20C7" w14:textId="3579DE15" w:rsidR="00A42622" w:rsidRDefault="00080E11" w:rsidP="00080E11">
      <w:pPr>
        <w:pStyle w:val="Heading1"/>
        <w:jc w:val="center"/>
      </w:pPr>
      <w:r>
        <w:t>JAY</w:t>
      </w:r>
      <w:r w:rsidR="00B51E03">
        <w:t>E</w:t>
      </w:r>
      <w:r>
        <w:t xml:space="preserve"> BAILEY </w:t>
      </w:r>
    </w:p>
    <w:p w14:paraId="375C951D" w14:textId="77777777" w:rsidR="0089732B" w:rsidRDefault="0089732B" w:rsidP="0089732B">
      <w:pPr>
        <w:pStyle w:val="Heading1"/>
        <w:jc w:val="center"/>
      </w:pPr>
      <w:r>
        <w:t xml:space="preserve">San Jose, California </w:t>
      </w:r>
    </w:p>
    <w:p w14:paraId="10477C55" w14:textId="1303F877" w:rsidR="00080E11" w:rsidRDefault="00080E11" w:rsidP="00080E11">
      <w:pPr>
        <w:pStyle w:val="Heading1"/>
        <w:jc w:val="center"/>
      </w:pPr>
      <w:r>
        <w:t>Brunswick, Maine</w:t>
      </w:r>
    </w:p>
    <w:p w14:paraId="29F6FED3" w14:textId="0D5F9594" w:rsidR="00A92E48" w:rsidRDefault="0089732B" w:rsidP="0089732B">
      <w:pPr>
        <w:pStyle w:val="Heading1"/>
        <w:jc w:val="center"/>
      </w:pPr>
      <w:hyperlink r:id="rId4" w:history="1">
        <w:r w:rsidRPr="007915B5">
          <w:rPr>
            <w:rStyle w:val="Hyperlink"/>
          </w:rPr>
          <w:t>jayebailey@jayebaileyadr.com</w:t>
        </w:r>
      </w:hyperlink>
    </w:p>
    <w:p w14:paraId="649F4163" w14:textId="0C5BE664" w:rsidR="0089732B" w:rsidRDefault="0089732B" w:rsidP="0089732B">
      <w:pPr>
        <w:pStyle w:val="Heading1"/>
        <w:jc w:val="center"/>
      </w:pPr>
      <w:r>
        <w:t>JayeBaileyADR.com</w:t>
      </w:r>
    </w:p>
    <w:p w14:paraId="77D6690D" w14:textId="5514FFA9" w:rsidR="00A42622" w:rsidRDefault="00A42622">
      <w:pPr>
        <w:spacing w:before="34"/>
        <w:ind w:left="187"/>
        <w:rPr>
          <w:sz w:val="20"/>
        </w:rPr>
      </w:pPr>
    </w:p>
    <w:p w14:paraId="7789142D" w14:textId="36EF7C88" w:rsidR="00A42622" w:rsidRDefault="00A42622" w:rsidP="00080E11">
      <w:pPr>
        <w:spacing w:before="10"/>
        <w:rPr>
          <w:sz w:val="20"/>
        </w:rPr>
      </w:pPr>
    </w:p>
    <w:p w14:paraId="60D7F74F" w14:textId="77777777" w:rsidR="00A42622" w:rsidRDefault="00A42622">
      <w:pPr>
        <w:pStyle w:val="BodyText"/>
        <w:spacing w:before="119"/>
        <w:rPr>
          <w:sz w:val="20"/>
        </w:rPr>
      </w:pPr>
    </w:p>
    <w:p w14:paraId="5837805E" w14:textId="77777777" w:rsidR="00A42622" w:rsidRDefault="00000000">
      <w:pPr>
        <w:pStyle w:val="BodyText"/>
        <w:tabs>
          <w:tab w:val="left" w:pos="2940"/>
        </w:tabs>
        <w:spacing w:line="230" w:lineRule="auto"/>
        <w:ind w:left="2940" w:right="672" w:hanging="2754"/>
      </w:pPr>
      <w:r>
        <w:rPr>
          <w:b/>
        </w:rPr>
        <w:t>Labor Experience</w:t>
      </w:r>
      <w:r>
        <w:rPr>
          <w:b/>
        </w:rPr>
        <w:tab/>
      </w:r>
      <w:r>
        <w:rPr>
          <w:position w:val="1"/>
        </w:rPr>
        <w:t xml:space="preserve">Full-time arbitrator, mediator, facilitator and investigator since 2024 upon </w:t>
      </w:r>
      <w:r>
        <w:t>transitioning from public service career specializing in labor and employment issues.</w:t>
      </w:r>
      <w:r>
        <w:rPr>
          <w:spacing w:val="-4"/>
        </w:rPr>
        <w:t xml:space="preserve"> </w:t>
      </w:r>
      <w:r>
        <w:t>As</w:t>
      </w:r>
      <w:r>
        <w:rPr>
          <w:spacing w:val="-4"/>
        </w:rPr>
        <w:t xml:space="preserve"> </w:t>
      </w:r>
      <w:r>
        <w:t>a</w:t>
      </w:r>
      <w:r>
        <w:rPr>
          <w:spacing w:val="-4"/>
        </w:rPr>
        <w:t xml:space="preserve"> </w:t>
      </w:r>
      <w:r>
        <w:t>labor</w:t>
      </w:r>
      <w:r>
        <w:rPr>
          <w:spacing w:val="-4"/>
        </w:rPr>
        <w:t xml:space="preserve"> </w:t>
      </w:r>
      <w:r>
        <w:t>and</w:t>
      </w:r>
      <w:r>
        <w:rPr>
          <w:spacing w:val="-4"/>
        </w:rPr>
        <w:t xml:space="preserve"> </w:t>
      </w:r>
      <w:r>
        <w:t>employment</w:t>
      </w:r>
      <w:r>
        <w:rPr>
          <w:spacing w:val="-4"/>
        </w:rPr>
        <w:t xml:space="preserve"> </w:t>
      </w:r>
      <w:r>
        <w:t>lawyer</w:t>
      </w:r>
      <w:r>
        <w:rPr>
          <w:spacing w:val="-4"/>
        </w:rPr>
        <w:t xml:space="preserve"> </w:t>
      </w:r>
      <w:r>
        <w:t>and</w:t>
      </w:r>
      <w:r>
        <w:rPr>
          <w:spacing w:val="-4"/>
        </w:rPr>
        <w:t xml:space="preserve"> </w:t>
      </w:r>
      <w:r>
        <w:t>public</w:t>
      </w:r>
      <w:r>
        <w:rPr>
          <w:spacing w:val="-4"/>
        </w:rPr>
        <w:t xml:space="preserve"> </w:t>
      </w:r>
      <w:r>
        <w:t>agency</w:t>
      </w:r>
      <w:r>
        <w:rPr>
          <w:spacing w:val="-4"/>
        </w:rPr>
        <w:t xml:space="preserve"> </w:t>
      </w:r>
      <w:r>
        <w:t>administrator</w:t>
      </w:r>
      <w:r>
        <w:rPr>
          <w:spacing w:val="-4"/>
        </w:rPr>
        <w:t xml:space="preserve"> </w:t>
      </w:r>
      <w:r>
        <w:t>for more than 25 years, has handled hundreds of cases involving labor and employment disputes and investigations as a neutral, union-side attorney and management executive.</w:t>
      </w:r>
    </w:p>
    <w:p w14:paraId="64447ADA" w14:textId="77777777" w:rsidR="00A42622" w:rsidRDefault="00000000">
      <w:pPr>
        <w:pStyle w:val="BodyText"/>
        <w:spacing w:before="272" w:line="232" w:lineRule="auto"/>
        <w:ind w:left="2940" w:right="179"/>
      </w:pPr>
      <w:r>
        <w:t>Started career at the National Labor Relations Board as a Field Attorney investigating unfair labor practices and representing agency in administrative trials and before Federal Courts. Following the National Labor Relations Board, representing labor unions in private practice for several years. Subsequently served as</w:t>
      </w:r>
      <w:r>
        <w:rPr>
          <w:spacing w:val="-2"/>
        </w:rPr>
        <w:t xml:space="preserve"> </w:t>
      </w:r>
      <w:r>
        <w:t>the</w:t>
      </w:r>
      <w:r>
        <w:rPr>
          <w:spacing w:val="-2"/>
        </w:rPr>
        <w:t xml:space="preserve"> </w:t>
      </w:r>
      <w:r>
        <w:t>General</w:t>
      </w:r>
      <w:r>
        <w:rPr>
          <w:spacing w:val="-2"/>
        </w:rPr>
        <w:t xml:space="preserve"> </w:t>
      </w:r>
      <w:r>
        <w:t>Counsel</w:t>
      </w:r>
      <w:r>
        <w:rPr>
          <w:spacing w:val="-2"/>
        </w:rPr>
        <w:t xml:space="preserve"> </w:t>
      </w:r>
      <w:r>
        <w:t>to</w:t>
      </w:r>
      <w:r>
        <w:rPr>
          <w:spacing w:val="-2"/>
        </w:rPr>
        <w:t xml:space="preserve"> </w:t>
      </w:r>
      <w:r>
        <w:t>the</w:t>
      </w:r>
      <w:r>
        <w:rPr>
          <w:spacing w:val="-2"/>
        </w:rPr>
        <w:t xml:space="preserve"> </w:t>
      </w:r>
      <w:r>
        <w:t>Connecticut</w:t>
      </w:r>
      <w:r>
        <w:rPr>
          <w:spacing w:val="-2"/>
        </w:rPr>
        <w:t xml:space="preserve"> </w:t>
      </w:r>
      <w:r>
        <w:t>State</w:t>
      </w:r>
      <w:r>
        <w:rPr>
          <w:spacing w:val="-2"/>
        </w:rPr>
        <w:t xml:space="preserve"> </w:t>
      </w:r>
      <w:r>
        <w:t>Board</w:t>
      </w:r>
      <w:r>
        <w:rPr>
          <w:spacing w:val="-2"/>
        </w:rPr>
        <w:t xml:space="preserve"> </w:t>
      </w:r>
      <w:r>
        <w:t>of</w:t>
      </w:r>
      <w:r>
        <w:rPr>
          <w:spacing w:val="-2"/>
        </w:rPr>
        <w:t xml:space="preserve"> </w:t>
      </w:r>
      <w:r>
        <w:t>Labor</w:t>
      </w:r>
      <w:r>
        <w:rPr>
          <w:spacing w:val="-2"/>
        </w:rPr>
        <w:t xml:space="preserve"> </w:t>
      </w:r>
      <w:r>
        <w:t>Relations</w:t>
      </w:r>
      <w:r>
        <w:rPr>
          <w:spacing w:val="-2"/>
        </w:rPr>
        <w:t xml:space="preserve"> </w:t>
      </w:r>
      <w:r>
        <w:t>for</w:t>
      </w:r>
      <w:r>
        <w:rPr>
          <w:spacing w:val="-2"/>
        </w:rPr>
        <w:t xml:space="preserve"> </w:t>
      </w:r>
      <w:r>
        <w:t>many years advising the Board, drafting most decisions issued by the Board and representing</w:t>
      </w:r>
      <w:r>
        <w:rPr>
          <w:spacing w:val="-3"/>
        </w:rPr>
        <w:t xml:space="preserve"> </w:t>
      </w:r>
      <w:r>
        <w:t>the</w:t>
      </w:r>
      <w:r>
        <w:rPr>
          <w:spacing w:val="-3"/>
        </w:rPr>
        <w:t xml:space="preserve"> </w:t>
      </w:r>
      <w:r>
        <w:t>Board</w:t>
      </w:r>
      <w:r>
        <w:rPr>
          <w:spacing w:val="-3"/>
        </w:rPr>
        <w:t xml:space="preserve"> </w:t>
      </w:r>
      <w:r>
        <w:t>on</w:t>
      </w:r>
      <w:r>
        <w:rPr>
          <w:spacing w:val="-3"/>
        </w:rPr>
        <w:t xml:space="preserve"> </w:t>
      </w:r>
      <w:r>
        <w:t>appeal</w:t>
      </w:r>
      <w:r>
        <w:rPr>
          <w:spacing w:val="-3"/>
        </w:rPr>
        <w:t xml:space="preserve"> </w:t>
      </w:r>
      <w:r>
        <w:t>in</w:t>
      </w:r>
      <w:r>
        <w:rPr>
          <w:spacing w:val="-3"/>
        </w:rPr>
        <w:t xml:space="preserve"> </w:t>
      </w:r>
      <w:r>
        <w:t>court.</w:t>
      </w:r>
      <w:r>
        <w:rPr>
          <w:spacing w:val="40"/>
        </w:rPr>
        <w:t xml:space="preserve"> </w:t>
      </w:r>
      <w:r>
        <w:t>While</w:t>
      </w:r>
      <w:r>
        <w:rPr>
          <w:spacing w:val="-3"/>
        </w:rPr>
        <w:t xml:space="preserve"> </w:t>
      </w:r>
      <w:r>
        <w:t>working</w:t>
      </w:r>
      <w:r>
        <w:rPr>
          <w:spacing w:val="-3"/>
        </w:rPr>
        <w:t xml:space="preserve"> </w:t>
      </w:r>
      <w:r>
        <w:t>as</w:t>
      </w:r>
      <w:r>
        <w:rPr>
          <w:spacing w:val="-3"/>
        </w:rPr>
        <w:t xml:space="preserve"> </w:t>
      </w:r>
      <w:r>
        <w:t>General</w:t>
      </w:r>
      <w:r>
        <w:rPr>
          <w:spacing w:val="-3"/>
        </w:rPr>
        <w:t xml:space="preserve"> </w:t>
      </w:r>
      <w:r>
        <w:t>Counsel,</w:t>
      </w:r>
      <w:r>
        <w:rPr>
          <w:spacing w:val="-3"/>
        </w:rPr>
        <w:t xml:space="preserve"> </w:t>
      </w:r>
      <w:r>
        <w:t>also served</w:t>
      </w:r>
      <w:r>
        <w:rPr>
          <w:spacing w:val="-1"/>
        </w:rPr>
        <w:t xml:space="preserve"> </w:t>
      </w:r>
      <w:r>
        <w:t>on</w:t>
      </w:r>
      <w:r>
        <w:rPr>
          <w:spacing w:val="-1"/>
        </w:rPr>
        <w:t xml:space="preserve"> </w:t>
      </w:r>
      <w:r>
        <w:t>the</w:t>
      </w:r>
      <w:r>
        <w:rPr>
          <w:spacing w:val="-1"/>
        </w:rPr>
        <w:t xml:space="preserve"> </w:t>
      </w:r>
      <w:r>
        <w:t>American</w:t>
      </w:r>
      <w:r>
        <w:rPr>
          <w:spacing w:val="-1"/>
        </w:rPr>
        <w:t xml:space="preserve"> </w:t>
      </w:r>
      <w:r>
        <w:t>Arbitration</w:t>
      </w:r>
      <w:r>
        <w:rPr>
          <w:spacing w:val="-1"/>
        </w:rPr>
        <w:t xml:space="preserve"> </w:t>
      </w:r>
      <w:r>
        <w:t>Association</w:t>
      </w:r>
      <w:r>
        <w:rPr>
          <w:spacing w:val="-1"/>
        </w:rPr>
        <w:t xml:space="preserve"> </w:t>
      </w:r>
      <w:r>
        <w:t>labor</w:t>
      </w:r>
      <w:r>
        <w:rPr>
          <w:spacing w:val="-1"/>
        </w:rPr>
        <w:t xml:space="preserve"> </w:t>
      </w:r>
      <w:r>
        <w:t>panel</w:t>
      </w:r>
      <w:r>
        <w:rPr>
          <w:spacing w:val="-1"/>
        </w:rPr>
        <w:t xml:space="preserve"> </w:t>
      </w:r>
      <w:r>
        <w:t>for</w:t>
      </w:r>
      <w:r>
        <w:rPr>
          <w:spacing w:val="-1"/>
        </w:rPr>
        <w:t xml:space="preserve"> </w:t>
      </w:r>
      <w:r>
        <w:t>private</w:t>
      </w:r>
      <w:r>
        <w:rPr>
          <w:spacing w:val="-1"/>
        </w:rPr>
        <w:t xml:space="preserve"> </w:t>
      </w:r>
      <w:r>
        <w:t>sector</w:t>
      </w:r>
      <w:r>
        <w:rPr>
          <w:spacing w:val="-1"/>
        </w:rPr>
        <w:t xml:space="preserve"> </w:t>
      </w:r>
      <w:r>
        <w:t>cases for several years.</w:t>
      </w:r>
    </w:p>
    <w:p w14:paraId="3229DBD5" w14:textId="77777777" w:rsidR="00A42622" w:rsidRDefault="00000000">
      <w:pPr>
        <w:pStyle w:val="BodyText"/>
        <w:spacing w:before="269" w:line="232" w:lineRule="auto"/>
        <w:ind w:left="2940" w:right="179"/>
      </w:pPr>
      <w:r>
        <w:t>In higher education, served as Chief of Staff and Vice President at two public universities where duties included, among others, overseeing human resources, labor</w:t>
      </w:r>
      <w:r>
        <w:rPr>
          <w:spacing w:val="-4"/>
        </w:rPr>
        <w:t xml:space="preserve"> </w:t>
      </w:r>
      <w:r>
        <w:t>relations</w:t>
      </w:r>
      <w:r>
        <w:rPr>
          <w:spacing w:val="-4"/>
        </w:rPr>
        <w:t xml:space="preserve"> </w:t>
      </w:r>
      <w:r>
        <w:t>and</w:t>
      </w:r>
      <w:r>
        <w:rPr>
          <w:spacing w:val="-4"/>
        </w:rPr>
        <w:t xml:space="preserve"> </w:t>
      </w:r>
      <w:r>
        <w:t>civil</w:t>
      </w:r>
      <w:r>
        <w:rPr>
          <w:spacing w:val="-4"/>
        </w:rPr>
        <w:t xml:space="preserve"> </w:t>
      </w:r>
      <w:r>
        <w:t>rights</w:t>
      </w:r>
      <w:r>
        <w:rPr>
          <w:spacing w:val="-4"/>
        </w:rPr>
        <w:t xml:space="preserve"> </w:t>
      </w:r>
      <w:r>
        <w:t>units.</w:t>
      </w:r>
      <w:r>
        <w:rPr>
          <w:spacing w:val="-4"/>
        </w:rPr>
        <w:t xml:space="preserve"> </w:t>
      </w:r>
      <w:r>
        <w:t>Negotiated</w:t>
      </w:r>
      <w:r>
        <w:rPr>
          <w:spacing w:val="-4"/>
        </w:rPr>
        <w:t xml:space="preserve"> </w:t>
      </w:r>
      <w:r>
        <w:t>labor</w:t>
      </w:r>
      <w:r>
        <w:rPr>
          <w:spacing w:val="-4"/>
        </w:rPr>
        <w:t xml:space="preserve"> </w:t>
      </w:r>
      <w:r>
        <w:t>contracts,</w:t>
      </w:r>
      <w:r>
        <w:rPr>
          <w:spacing w:val="-4"/>
        </w:rPr>
        <w:t xml:space="preserve"> </w:t>
      </w:r>
      <w:r>
        <w:t>oversaw</w:t>
      </w:r>
      <w:r>
        <w:rPr>
          <w:spacing w:val="-4"/>
        </w:rPr>
        <w:t xml:space="preserve"> </w:t>
      </w:r>
      <w:r>
        <w:t>grievance and arbitration processes, negotiated settlements and built systems to streamline complaint processes for all employees.</w:t>
      </w:r>
    </w:p>
    <w:p w14:paraId="0AE33DAB" w14:textId="77777777" w:rsidR="00A42622" w:rsidRDefault="00000000">
      <w:pPr>
        <w:pStyle w:val="BodyText"/>
        <w:spacing w:before="269" w:line="232" w:lineRule="auto"/>
        <w:ind w:left="2940" w:right="219"/>
      </w:pPr>
      <w:r>
        <w:t>In the last five years, served in various roles at the Santa Clara Valley Transportation Authority, a large public transportation provider and congestion management agency in Santa Clara County California. Roles included Chief Employee Relations Officer and Chief of Staff. As Chief Employee Relations Officer, oversaw all collective bargaining with the agency's 4 bargaining units representing 95% of employees; oversaw Civil Rights Division, investigating and issuing decisions on civil rights complaints filed by employees and customers; and served as Interim Chief People Officer, overseeing all human resources functions. As Chief of Staff, managed all functions of the Office of the General Manager and co-led</w:t>
      </w:r>
      <w:r>
        <w:rPr>
          <w:spacing w:val="-5"/>
        </w:rPr>
        <w:t xml:space="preserve"> </w:t>
      </w:r>
      <w:r>
        <w:t>with</w:t>
      </w:r>
      <w:r>
        <w:rPr>
          <w:spacing w:val="-5"/>
        </w:rPr>
        <w:t xml:space="preserve"> </w:t>
      </w:r>
      <w:r>
        <w:t>leadership</w:t>
      </w:r>
      <w:r>
        <w:rPr>
          <w:spacing w:val="-5"/>
        </w:rPr>
        <w:t xml:space="preserve"> </w:t>
      </w:r>
      <w:r>
        <w:t>from</w:t>
      </w:r>
      <w:r>
        <w:rPr>
          <w:spacing w:val="-5"/>
        </w:rPr>
        <w:t xml:space="preserve"> </w:t>
      </w:r>
      <w:r>
        <w:t>all</w:t>
      </w:r>
      <w:r>
        <w:rPr>
          <w:spacing w:val="-5"/>
        </w:rPr>
        <w:t xml:space="preserve"> </w:t>
      </w:r>
      <w:r>
        <w:t>unions,</w:t>
      </w:r>
      <w:r>
        <w:rPr>
          <w:spacing w:val="-5"/>
        </w:rPr>
        <w:t xml:space="preserve"> </w:t>
      </w:r>
      <w:r>
        <w:t>agency-wide</w:t>
      </w:r>
      <w:r>
        <w:rPr>
          <w:spacing w:val="-5"/>
        </w:rPr>
        <w:t xml:space="preserve"> </w:t>
      </w:r>
      <w:r>
        <w:t>labor-management</w:t>
      </w:r>
      <w:r>
        <w:rPr>
          <w:spacing w:val="-5"/>
        </w:rPr>
        <w:t xml:space="preserve"> </w:t>
      </w:r>
      <w:r>
        <w:t>culture</w:t>
      </w:r>
      <w:r>
        <w:rPr>
          <w:spacing w:val="-5"/>
        </w:rPr>
        <w:t xml:space="preserve"> </w:t>
      </w:r>
      <w:r>
        <w:t>and climate initiative.</w:t>
      </w:r>
    </w:p>
    <w:p w14:paraId="4AC180F1" w14:textId="77777777" w:rsidR="00A42622" w:rsidRDefault="00000000">
      <w:pPr>
        <w:pStyle w:val="BodyText"/>
        <w:spacing w:before="225" w:line="232" w:lineRule="auto"/>
        <w:ind w:left="2941"/>
      </w:pPr>
      <w:r>
        <w:t>Conduct,</w:t>
      </w:r>
      <w:r>
        <w:rPr>
          <w:spacing w:val="-6"/>
        </w:rPr>
        <w:t xml:space="preserve"> </w:t>
      </w:r>
      <w:r>
        <w:t>discipline</w:t>
      </w:r>
      <w:r>
        <w:rPr>
          <w:spacing w:val="-6"/>
        </w:rPr>
        <w:t xml:space="preserve"> </w:t>
      </w:r>
      <w:r>
        <w:t>and</w:t>
      </w:r>
      <w:r>
        <w:rPr>
          <w:spacing w:val="-6"/>
        </w:rPr>
        <w:t xml:space="preserve"> </w:t>
      </w:r>
      <w:r>
        <w:t>discharge,</w:t>
      </w:r>
      <w:r>
        <w:rPr>
          <w:spacing w:val="-6"/>
        </w:rPr>
        <w:t xml:space="preserve"> </w:t>
      </w:r>
      <w:r>
        <w:t>absenteeism,</w:t>
      </w:r>
      <w:r>
        <w:rPr>
          <w:spacing w:val="-6"/>
        </w:rPr>
        <w:t xml:space="preserve"> </w:t>
      </w:r>
      <w:r>
        <w:t>overtime,</w:t>
      </w:r>
      <w:r>
        <w:rPr>
          <w:spacing w:val="-6"/>
        </w:rPr>
        <w:t xml:space="preserve"> </w:t>
      </w:r>
      <w:r>
        <w:t>contract</w:t>
      </w:r>
      <w:r>
        <w:rPr>
          <w:spacing w:val="-6"/>
        </w:rPr>
        <w:t xml:space="preserve"> </w:t>
      </w:r>
      <w:r>
        <w:t>interpretation, work hours/scheduling/assignments, arbitrability, safety/health, past practice,</w:t>
      </w:r>
    </w:p>
    <w:p w14:paraId="7C7C83C0" w14:textId="77777777" w:rsidR="00A42622" w:rsidRDefault="00A42622">
      <w:pPr>
        <w:pStyle w:val="BodyText"/>
        <w:spacing w:line="232" w:lineRule="auto"/>
        <w:sectPr w:rsidR="00A42622">
          <w:type w:val="continuous"/>
          <w:pgSz w:w="12240" w:h="15840"/>
          <w:pgMar w:top="1800" w:right="720" w:bottom="280" w:left="360" w:header="720" w:footer="720" w:gutter="0"/>
          <w:cols w:space="720"/>
        </w:sectPr>
      </w:pPr>
    </w:p>
    <w:p w14:paraId="4FD753A9" w14:textId="77777777" w:rsidR="00A42622" w:rsidRDefault="00000000">
      <w:pPr>
        <w:pStyle w:val="BodyText"/>
        <w:spacing w:before="85" w:line="232" w:lineRule="auto"/>
        <w:ind w:left="2941"/>
      </w:pPr>
      <w:r>
        <w:lastRenderedPageBreak/>
        <w:t>management</w:t>
      </w:r>
      <w:r>
        <w:rPr>
          <w:spacing w:val="-5"/>
        </w:rPr>
        <w:t xml:space="preserve"> </w:t>
      </w:r>
      <w:r>
        <w:t>rights,</w:t>
      </w:r>
      <w:r>
        <w:rPr>
          <w:spacing w:val="-5"/>
        </w:rPr>
        <w:t xml:space="preserve"> </w:t>
      </w:r>
      <w:r>
        <w:t>pay</w:t>
      </w:r>
      <w:r>
        <w:rPr>
          <w:spacing w:val="-5"/>
        </w:rPr>
        <w:t xml:space="preserve"> </w:t>
      </w:r>
      <w:r>
        <w:t>issues,</w:t>
      </w:r>
      <w:r>
        <w:rPr>
          <w:spacing w:val="-5"/>
        </w:rPr>
        <w:t xml:space="preserve"> </w:t>
      </w:r>
      <w:r>
        <w:t>violence/threats,</w:t>
      </w:r>
      <w:r>
        <w:rPr>
          <w:spacing w:val="-5"/>
        </w:rPr>
        <w:t xml:space="preserve"> </w:t>
      </w:r>
      <w:r>
        <w:t>drugs/alcohol,</w:t>
      </w:r>
      <w:r>
        <w:rPr>
          <w:spacing w:val="-5"/>
        </w:rPr>
        <w:t xml:space="preserve"> </w:t>
      </w:r>
      <w:r>
        <w:t>medical</w:t>
      </w:r>
      <w:r>
        <w:rPr>
          <w:spacing w:val="-5"/>
        </w:rPr>
        <w:t xml:space="preserve"> </w:t>
      </w:r>
      <w:r>
        <w:t>and</w:t>
      </w:r>
      <w:r>
        <w:rPr>
          <w:spacing w:val="-5"/>
        </w:rPr>
        <w:t xml:space="preserve"> </w:t>
      </w:r>
      <w:r>
        <w:t>other leaves, subcontracting, jurisdiction, fringe benefits; shared governance; tenure.</w:t>
      </w:r>
    </w:p>
    <w:p w14:paraId="12B15E6D" w14:textId="219CAB7B" w:rsidR="00A42622" w:rsidRDefault="00000000">
      <w:pPr>
        <w:pStyle w:val="BodyText"/>
        <w:tabs>
          <w:tab w:val="left" w:pos="2940"/>
        </w:tabs>
        <w:spacing w:before="233" w:line="223" w:lineRule="auto"/>
        <w:ind w:left="2941" w:right="1218" w:hanging="2754"/>
      </w:pPr>
      <w:r>
        <w:rPr>
          <w:b/>
          <w:spacing w:val="-2"/>
        </w:rPr>
        <w:t>Industries</w:t>
      </w:r>
      <w:r>
        <w:rPr>
          <w:b/>
        </w:rPr>
        <w:tab/>
      </w:r>
      <w:r>
        <w:rPr>
          <w:position w:val="1"/>
        </w:rPr>
        <w:t>Transportation,</w:t>
      </w:r>
      <w:r>
        <w:rPr>
          <w:spacing w:val="-6"/>
          <w:position w:val="1"/>
        </w:rPr>
        <w:t xml:space="preserve"> </w:t>
      </w:r>
      <w:r>
        <w:rPr>
          <w:position w:val="1"/>
        </w:rPr>
        <w:t>light</w:t>
      </w:r>
      <w:r>
        <w:rPr>
          <w:spacing w:val="-6"/>
          <w:position w:val="1"/>
        </w:rPr>
        <w:t xml:space="preserve"> </w:t>
      </w:r>
      <w:r>
        <w:rPr>
          <w:position w:val="1"/>
        </w:rPr>
        <w:t>rail,</w:t>
      </w:r>
      <w:r>
        <w:rPr>
          <w:spacing w:val="-6"/>
          <w:position w:val="1"/>
        </w:rPr>
        <w:t xml:space="preserve"> </w:t>
      </w:r>
      <w:r>
        <w:rPr>
          <w:position w:val="1"/>
        </w:rPr>
        <w:t>education,</w:t>
      </w:r>
      <w:r>
        <w:rPr>
          <w:spacing w:val="-6"/>
          <w:position w:val="1"/>
        </w:rPr>
        <w:t xml:space="preserve"> </w:t>
      </w:r>
      <w:r>
        <w:rPr>
          <w:position w:val="1"/>
        </w:rPr>
        <w:t>public</w:t>
      </w:r>
      <w:r>
        <w:rPr>
          <w:spacing w:val="-6"/>
          <w:position w:val="1"/>
        </w:rPr>
        <w:t xml:space="preserve"> </w:t>
      </w:r>
      <w:r>
        <w:rPr>
          <w:position w:val="1"/>
        </w:rPr>
        <w:t>administration,</w:t>
      </w:r>
      <w:r>
        <w:rPr>
          <w:spacing w:val="-6"/>
          <w:position w:val="1"/>
        </w:rPr>
        <w:t xml:space="preserve"> </w:t>
      </w:r>
      <w:r>
        <w:rPr>
          <w:position w:val="1"/>
        </w:rPr>
        <w:t>public</w:t>
      </w:r>
      <w:r>
        <w:rPr>
          <w:spacing w:val="-6"/>
          <w:position w:val="1"/>
        </w:rPr>
        <w:t xml:space="preserve"> </w:t>
      </w:r>
      <w:r>
        <w:rPr>
          <w:position w:val="1"/>
        </w:rPr>
        <w:t xml:space="preserve">works, </w:t>
      </w:r>
      <w:r>
        <w:t xml:space="preserve">ambulance services, police/fire, </w:t>
      </w:r>
      <w:r w:rsidR="00D260D0">
        <w:t xml:space="preserve">health care, nursing, </w:t>
      </w:r>
      <w:r>
        <w:t>manufacturing, trucking.</w:t>
      </w:r>
    </w:p>
    <w:p w14:paraId="529E87E0" w14:textId="77777777" w:rsidR="00F67B38" w:rsidRDefault="00F67B38">
      <w:pPr>
        <w:tabs>
          <w:tab w:val="left" w:pos="2940"/>
        </w:tabs>
        <w:spacing w:before="220"/>
        <w:ind w:left="187"/>
        <w:rPr>
          <w:b/>
          <w:sz w:val="24"/>
        </w:rPr>
      </w:pPr>
    </w:p>
    <w:p w14:paraId="398041E2" w14:textId="6BB324FA" w:rsidR="00A42622" w:rsidRDefault="00000000">
      <w:pPr>
        <w:tabs>
          <w:tab w:val="left" w:pos="2940"/>
        </w:tabs>
        <w:spacing w:before="220"/>
        <w:ind w:left="187"/>
        <w:rPr>
          <w:spacing w:val="-2"/>
          <w:position w:val="1"/>
          <w:sz w:val="24"/>
        </w:rPr>
      </w:pPr>
      <w:r>
        <w:rPr>
          <w:b/>
          <w:sz w:val="24"/>
        </w:rPr>
        <w:t>Current Employer-</w:t>
      </w:r>
      <w:r>
        <w:rPr>
          <w:b/>
          <w:spacing w:val="-2"/>
          <w:sz w:val="24"/>
        </w:rPr>
        <w:t>Title</w:t>
      </w:r>
      <w:r>
        <w:rPr>
          <w:b/>
          <w:sz w:val="24"/>
        </w:rPr>
        <w:tab/>
      </w:r>
      <w:r>
        <w:rPr>
          <w:position w:val="1"/>
          <w:sz w:val="24"/>
        </w:rPr>
        <w:t xml:space="preserve">Jaye Bailey ADR - Sole </w:t>
      </w:r>
      <w:r>
        <w:rPr>
          <w:spacing w:val="-2"/>
          <w:position w:val="1"/>
          <w:sz w:val="24"/>
        </w:rPr>
        <w:t>Practitioner</w:t>
      </w:r>
    </w:p>
    <w:p w14:paraId="40995665" w14:textId="77777777" w:rsidR="00F67B38" w:rsidRDefault="00F67B38" w:rsidP="00F67B38">
      <w:pPr>
        <w:tabs>
          <w:tab w:val="left" w:pos="2940"/>
        </w:tabs>
        <w:spacing w:before="220"/>
        <w:ind w:left="187"/>
        <w:rPr>
          <w:b/>
          <w:sz w:val="24"/>
        </w:rPr>
      </w:pPr>
    </w:p>
    <w:p w14:paraId="1CC94867" w14:textId="50329C0C" w:rsidR="00F67B38" w:rsidRDefault="00F67B38" w:rsidP="00F67B38">
      <w:pPr>
        <w:tabs>
          <w:tab w:val="left" w:pos="2940"/>
        </w:tabs>
        <w:spacing w:before="220"/>
        <w:ind w:left="187"/>
        <w:rPr>
          <w:bCs/>
          <w:sz w:val="24"/>
        </w:rPr>
      </w:pPr>
      <w:r>
        <w:rPr>
          <w:b/>
          <w:sz w:val="24"/>
        </w:rPr>
        <w:t>Panels</w:t>
      </w:r>
      <w:r>
        <w:rPr>
          <w:b/>
          <w:sz w:val="24"/>
        </w:rPr>
        <w:tab/>
      </w:r>
      <w:r>
        <w:rPr>
          <w:bCs/>
          <w:sz w:val="24"/>
        </w:rPr>
        <w:t>Labor Relations Connection</w:t>
      </w:r>
    </w:p>
    <w:p w14:paraId="2A6B9937" w14:textId="678B01A0" w:rsidR="00F67B38" w:rsidRDefault="00F67B38" w:rsidP="00F67B38">
      <w:pPr>
        <w:tabs>
          <w:tab w:val="left" w:pos="2940"/>
        </w:tabs>
        <w:spacing w:before="220"/>
        <w:ind w:left="187"/>
        <w:rPr>
          <w:bCs/>
          <w:sz w:val="24"/>
        </w:rPr>
      </w:pPr>
      <w:r>
        <w:rPr>
          <w:b/>
          <w:sz w:val="24"/>
        </w:rPr>
        <w:tab/>
      </w:r>
      <w:r>
        <w:rPr>
          <w:bCs/>
          <w:sz w:val="24"/>
        </w:rPr>
        <w:t>American Arbitration Association</w:t>
      </w:r>
    </w:p>
    <w:p w14:paraId="56AFC949" w14:textId="229908E3" w:rsidR="00C85EE8" w:rsidRDefault="00C85EE8" w:rsidP="00F67B38">
      <w:pPr>
        <w:tabs>
          <w:tab w:val="left" w:pos="2940"/>
        </w:tabs>
        <w:spacing w:before="220"/>
        <w:ind w:left="187"/>
        <w:rPr>
          <w:bCs/>
          <w:sz w:val="24"/>
        </w:rPr>
      </w:pPr>
      <w:r>
        <w:rPr>
          <w:bCs/>
          <w:sz w:val="24"/>
        </w:rPr>
        <w:tab/>
        <w:t xml:space="preserve">American Dispute Resolution Center </w:t>
      </w:r>
    </w:p>
    <w:p w14:paraId="1B9F9011" w14:textId="2FBE1A08" w:rsidR="00F67B38" w:rsidRDefault="00F67B38" w:rsidP="00F67B38">
      <w:pPr>
        <w:tabs>
          <w:tab w:val="left" w:pos="2940"/>
        </w:tabs>
        <w:spacing w:before="220"/>
        <w:ind w:left="187"/>
        <w:rPr>
          <w:bCs/>
          <w:sz w:val="24"/>
        </w:rPr>
      </w:pPr>
      <w:r>
        <w:rPr>
          <w:bCs/>
          <w:sz w:val="24"/>
        </w:rPr>
        <w:tab/>
        <w:t>California Public Employment Relations Board</w:t>
      </w:r>
    </w:p>
    <w:p w14:paraId="40E4D288" w14:textId="1B19AA48" w:rsidR="00F67B38" w:rsidRDefault="00F67B38" w:rsidP="00F67B38">
      <w:pPr>
        <w:tabs>
          <w:tab w:val="left" w:pos="2940"/>
        </w:tabs>
        <w:spacing w:before="220"/>
        <w:ind w:left="187"/>
        <w:rPr>
          <w:bCs/>
          <w:sz w:val="24"/>
        </w:rPr>
      </w:pPr>
      <w:r>
        <w:rPr>
          <w:bCs/>
          <w:sz w:val="24"/>
        </w:rPr>
        <w:tab/>
        <w:t xml:space="preserve">Massachusetts </w:t>
      </w:r>
      <w:r w:rsidR="007D46B8">
        <w:rPr>
          <w:bCs/>
          <w:sz w:val="24"/>
        </w:rPr>
        <w:t>Department of Labor Relations (Fact Finding)</w:t>
      </w:r>
    </w:p>
    <w:p w14:paraId="73519002" w14:textId="100FECAA" w:rsidR="00C85EE8" w:rsidRDefault="00C85EE8" w:rsidP="00F67B38">
      <w:pPr>
        <w:tabs>
          <w:tab w:val="left" w:pos="2940"/>
        </w:tabs>
        <w:spacing w:before="220"/>
        <w:ind w:left="187"/>
        <w:rPr>
          <w:bCs/>
          <w:sz w:val="24"/>
        </w:rPr>
      </w:pPr>
      <w:r>
        <w:rPr>
          <w:bCs/>
          <w:sz w:val="24"/>
        </w:rPr>
        <w:tab/>
        <w:t>Maine State Board of Labor Relations (Fact Finding)</w:t>
      </w:r>
    </w:p>
    <w:p w14:paraId="17DACB27" w14:textId="6D24EC2A" w:rsidR="00F67B38" w:rsidRDefault="00F67B38" w:rsidP="00F67B38">
      <w:pPr>
        <w:tabs>
          <w:tab w:val="left" w:pos="2940"/>
        </w:tabs>
        <w:spacing w:before="220"/>
        <w:ind w:left="187"/>
        <w:rPr>
          <w:bCs/>
          <w:sz w:val="24"/>
        </w:rPr>
      </w:pPr>
      <w:r>
        <w:rPr>
          <w:bCs/>
          <w:sz w:val="24"/>
        </w:rPr>
        <w:tab/>
        <w:t xml:space="preserve"> </w:t>
      </w:r>
    </w:p>
    <w:p w14:paraId="2591BBB4" w14:textId="0D9F249A" w:rsidR="00F67B38" w:rsidRPr="007D46B8" w:rsidRDefault="00F67B38" w:rsidP="007D46B8">
      <w:pPr>
        <w:tabs>
          <w:tab w:val="left" w:pos="2940"/>
        </w:tabs>
        <w:spacing w:before="220"/>
        <w:ind w:left="187"/>
        <w:rPr>
          <w:bCs/>
          <w:sz w:val="24"/>
        </w:rPr>
      </w:pPr>
      <w:r>
        <w:rPr>
          <w:bCs/>
          <w:sz w:val="24"/>
        </w:rPr>
        <w:tab/>
      </w:r>
      <w:r>
        <w:rPr>
          <w:b/>
          <w:sz w:val="24"/>
        </w:rPr>
        <w:tab/>
      </w:r>
    </w:p>
    <w:p w14:paraId="086C3D1E" w14:textId="77777777" w:rsidR="00A42622" w:rsidRDefault="00000000">
      <w:pPr>
        <w:pStyle w:val="BodyText"/>
        <w:tabs>
          <w:tab w:val="left" w:pos="2940"/>
        </w:tabs>
        <w:spacing w:before="223" w:line="230" w:lineRule="auto"/>
        <w:ind w:left="2941" w:right="179" w:hanging="2754"/>
      </w:pPr>
      <w:r>
        <w:rPr>
          <w:b/>
        </w:rPr>
        <w:t>Work History</w:t>
      </w:r>
      <w:r>
        <w:rPr>
          <w:b/>
        </w:rPr>
        <w:tab/>
      </w:r>
      <w:r>
        <w:rPr>
          <w:position w:val="1"/>
        </w:rPr>
        <w:t>Sole</w:t>
      </w:r>
      <w:r>
        <w:rPr>
          <w:spacing w:val="-5"/>
          <w:position w:val="1"/>
        </w:rPr>
        <w:t xml:space="preserve"> </w:t>
      </w:r>
      <w:r>
        <w:rPr>
          <w:position w:val="1"/>
        </w:rPr>
        <w:t>Practitioner</w:t>
      </w:r>
      <w:r>
        <w:rPr>
          <w:spacing w:val="-5"/>
          <w:position w:val="1"/>
        </w:rPr>
        <w:t xml:space="preserve"> </w:t>
      </w:r>
      <w:r>
        <w:rPr>
          <w:position w:val="1"/>
        </w:rPr>
        <w:t>(Arbitrator/</w:t>
      </w:r>
      <w:r>
        <w:rPr>
          <w:spacing w:val="-5"/>
          <w:position w:val="1"/>
        </w:rPr>
        <w:t xml:space="preserve"> </w:t>
      </w:r>
      <w:r>
        <w:rPr>
          <w:position w:val="1"/>
        </w:rPr>
        <w:t>Mediator/</w:t>
      </w:r>
      <w:r>
        <w:rPr>
          <w:spacing w:val="-5"/>
          <w:position w:val="1"/>
        </w:rPr>
        <w:t xml:space="preserve"> </w:t>
      </w:r>
      <w:r>
        <w:rPr>
          <w:position w:val="1"/>
        </w:rPr>
        <w:t>Facilitator/</w:t>
      </w:r>
      <w:r>
        <w:rPr>
          <w:spacing w:val="-5"/>
          <w:position w:val="1"/>
        </w:rPr>
        <w:t xml:space="preserve"> </w:t>
      </w:r>
      <w:r>
        <w:rPr>
          <w:position w:val="1"/>
        </w:rPr>
        <w:t>Investigator),</w:t>
      </w:r>
      <w:r>
        <w:rPr>
          <w:spacing w:val="-5"/>
          <w:position w:val="1"/>
        </w:rPr>
        <w:t xml:space="preserve"> </w:t>
      </w:r>
      <w:r>
        <w:rPr>
          <w:position w:val="1"/>
        </w:rPr>
        <w:t>Jaye</w:t>
      </w:r>
      <w:r>
        <w:rPr>
          <w:spacing w:val="-5"/>
          <w:position w:val="1"/>
        </w:rPr>
        <w:t xml:space="preserve"> </w:t>
      </w:r>
      <w:r>
        <w:rPr>
          <w:position w:val="1"/>
        </w:rPr>
        <w:t>Bailey</w:t>
      </w:r>
      <w:r>
        <w:rPr>
          <w:spacing w:val="-5"/>
          <w:position w:val="1"/>
        </w:rPr>
        <w:t xml:space="preserve"> </w:t>
      </w:r>
      <w:r>
        <w:rPr>
          <w:position w:val="1"/>
        </w:rPr>
        <w:t xml:space="preserve">ADR, </w:t>
      </w:r>
      <w:r>
        <w:t>2024-Present; Santa Clara Valley Transportation Authority, 2019-2024; Vice President/Chief of Staff, San Jose State University, 2016-2019; Vice President/Chief of Staff, Southern Connecticut State University, 2009-2016; Arbitrator, 2006-2009; General Counsel, Connecticut State Board of Labor Relations, 1992-2009; Associate Attorney, Urso, Liguori and Urso, 1990-1992; Field Attorney, National Labor Relations Board 1987-1990.</w:t>
      </w:r>
    </w:p>
    <w:p w14:paraId="3B715C59" w14:textId="77777777" w:rsidR="00A42622" w:rsidRDefault="00000000">
      <w:pPr>
        <w:pStyle w:val="BodyText"/>
        <w:tabs>
          <w:tab w:val="left" w:pos="2940"/>
        </w:tabs>
        <w:spacing w:before="240" w:line="223" w:lineRule="auto"/>
        <w:ind w:left="2941" w:right="686" w:hanging="2754"/>
      </w:pPr>
      <w:r>
        <w:rPr>
          <w:b/>
        </w:rPr>
        <w:t>Technology Proficiency</w:t>
      </w:r>
      <w:r>
        <w:rPr>
          <w:b/>
        </w:rPr>
        <w:tab/>
      </w:r>
      <w:r>
        <w:rPr>
          <w:position w:val="1"/>
        </w:rPr>
        <w:t>Experienced</w:t>
      </w:r>
      <w:r>
        <w:rPr>
          <w:spacing w:val="-4"/>
          <w:position w:val="1"/>
        </w:rPr>
        <w:t xml:space="preserve"> </w:t>
      </w:r>
      <w:r>
        <w:rPr>
          <w:position w:val="1"/>
        </w:rPr>
        <w:t>at</w:t>
      </w:r>
      <w:r>
        <w:rPr>
          <w:spacing w:val="-4"/>
          <w:position w:val="1"/>
        </w:rPr>
        <w:t xml:space="preserve"> </w:t>
      </w:r>
      <w:r>
        <w:rPr>
          <w:position w:val="1"/>
        </w:rPr>
        <w:t>conducting</w:t>
      </w:r>
      <w:r>
        <w:rPr>
          <w:spacing w:val="-4"/>
          <w:position w:val="1"/>
        </w:rPr>
        <w:t xml:space="preserve"> </w:t>
      </w:r>
      <w:r>
        <w:rPr>
          <w:position w:val="1"/>
        </w:rPr>
        <w:t>and</w:t>
      </w:r>
      <w:r>
        <w:rPr>
          <w:spacing w:val="-4"/>
          <w:position w:val="1"/>
        </w:rPr>
        <w:t xml:space="preserve"> </w:t>
      </w:r>
      <w:r>
        <w:rPr>
          <w:position w:val="1"/>
        </w:rPr>
        <w:t>participating</w:t>
      </w:r>
      <w:r>
        <w:rPr>
          <w:spacing w:val="-4"/>
          <w:position w:val="1"/>
        </w:rPr>
        <w:t xml:space="preserve"> </w:t>
      </w:r>
      <w:r>
        <w:rPr>
          <w:position w:val="1"/>
        </w:rPr>
        <w:t>in</w:t>
      </w:r>
      <w:r>
        <w:rPr>
          <w:spacing w:val="-4"/>
          <w:position w:val="1"/>
        </w:rPr>
        <w:t xml:space="preserve"> </w:t>
      </w:r>
      <w:r>
        <w:rPr>
          <w:position w:val="1"/>
        </w:rPr>
        <w:t>large</w:t>
      </w:r>
      <w:r>
        <w:rPr>
          <w:spacing w:val="-4"/>
          <w:position w:val="1"/>
        </w:rPr>
        <w:t xml:space="preserve"> </w:t>
      </w:r>
      <w:r>
        <w:rPr>
          <w:position w:val="1"/>
        </w:rPr>
        <w:t>meetings</w:t>
      </w:r>
      <w:r>
        <w:rPr>
          <w:spacing w:val="-4"/>
          <w:position w:val="1"/>
        </w:rPr>
        <w:t xml:space="preserve"> </w:t>
      </w:r>
      <w:r>
        <w:rPr>
          <w:position w:val="1"/>
        </w:rPr>
        <w:t>and</w:t>
      </w:r>
      <w:r>
        <w:rPr>
          <w:spacing w:val="-4"/>
          <w:position w:val="1"/>
        </w:rPr>
        <w:t xml:space="preserve"> </w:t>
      </w:r>
      <w:r>
        <w:rPr>
          <w:position w:val="1"/>
        </w:rPr>
        <w:t>hearings</w:t>
      </w:r>
      <w:r>
        <w:rPr>
          <w:spacing w:val="-4"/>
          <w:position w:val="1"/>
        </w:rPr>
        <w:t xml:space="preserve"> </w:t>
      </w:r>
      <w:r>
        <w:rPr>
          <w:position w:val="1"/>
        </w:rPr>
        <w:t xml:space="preserve">by </w:t>
      </w:r>
      <w:r>
        <w:t>Zoom, Teams, video conferencing and in hybrid format.</w:t>
      </w:r>
    </w:p>
    <w:p w14:paraId="06F0A1DF" w14:textId="77777777" w:rsidR="00A42622" w:rsidRDefault="00000000">
      <w:pPr>
        <w:pStyle w:val="BodyText"/>
        <w:tabs>
          <w:tab w:val="left" w:pos="2940"/>
        </w:tabs>
        <w:spacing w:before="220"/>
        <w:ind w:left="187"/>
        <w:rPr>
          <w:position w:val="1"/>
        </w:rPr>
      </w:pPr>
      <w:r>
        <w:rPr>
          <w:b/>
          <w:spacing w:val="-2"/>
        </w:rPr>
        <w:t>Education</w:t>
      </w:r>
      <w:r>
        <w:rPr>
          <w:b/>
        </w:rPr>
        <w:tab/>
      </w:r>
      <w:r>
        <w:rPr>
          <w:position w:val="1"/>
        </w:rPr>
        <w:t xml:space="preserve">University of Connecticut (JD); University of Rhode Island </w:t>
      </w:r>
      <w:r>
        <w:rPr>
          <w:spacing w:val="-2"/>
          <w:position w:val="1"/>
        </w:rPr>
        <w:t>(BA).</w:t>
      </w:r>
    </w:p>
    <w:p w14:paraId="587E8BD4" w14:textId="77777777" w:rsidR="00A42622" w:rsidRDefault="00000000">
      <w:pPr>
        <w:tabs>
          <w:tab w:val="left" w:pos="2940"/>
        </w:tabs>
        <w:spacing w:before="214"/>
        <w:ind w:left="187"/>
        <w:rPr>
          <w:position w:val="1"/>
          <w:sz w:val="24"/>
        </w:rPr>
      </w:pPr>
      <w:r>
        <w:rPr>
          <w:b/>
          <w:sz w:val="24"/>
        </w:rPr>
        <w:t xml:space="preserve">Professional </w:t>
      </w:r>
      <w:r>
        <w:rPr>
          <w:b/>
          <w:spacing w:val="-2"/>
          <w:sz w:val="24"/>
        </w:rPr>
        <w:t>Licenses</w:t>
      </w:r>
      <w:r>
        <w:rPr>
          <w:b/>
          <w:sz w:val="24"/>
        </w:rPr>
        <w:tab/>
      </w:r>
      <w:r>
        <w:rPr>
          <w:position w:val="1"/>
          <w:sz w:val="24"/>
        </w:rPr>
        <w:t>Admitted to the Bar:</w:t>
      </w:r>
      <w:r>
        <w:rPr>
          <w:spacing w:val="60"/>
          <w:position w:val="1"/>
          <w:sz w:val="24"/>
        </w:rPr>
        <w:t xml:space="preserve"> </w:t>
      </w:r>
      <w:r>
        <w:rPr>
          <w:spacing w:val="-2"/>
          <w:position w:val="1"/>
          <w:sz w:val="24"/>
        </w:rPr>
        <w:t>Connecticut.</w:t>
      </w:r>
    </w:p>
    <w:p w14:paraId="09C7171D" w14:textId="77777777" w:rsidR="00A42622" w:rsidRDefault="00A42622">
      <w:pPr>
        <w:pStyle w:val="BodyText"/>
        <w:spacing w:before="8"/>
        <w:rPr>
          <w:sz w:val="10"/>
        </w:rPr>
      </w:pPr>
    </w:p>
    <w:p w14:paraId="35CE77DF" w14:textId="77777777" w:rsidR="00A42622" w:rsidRDefault="00A42622">
      <w:pPr>
        <w:pStyle w:val="BodyText"/>
        <w:rPr>
          <w:sz w:val="10"/>
        </w:rPr>
        <w:sectPr w:rsidR="00A42622">
          <w:pgSz w:w="12240" w:h="15840"/>
          <w:pgMar w:top="460" w:right="720" w:bottom="280" w:left="360" w:header="720" w:footer="720" w:gutter="0"/>
          <w:cols w:space="720"/>
        </w:sectPr>
      </w:pPr>
    </w:p>
    <w:p w14:paraId="4CD972AA" w14:textId="77777777" w:rsidR="00A42622" w:rsidRDefault="00000000">
      <w:pPr>
        <w:pStyle w:val="Heading2"/>
        <w:spacing w:before="101"/>
      </w:pPr>
      <w:r>
        <w:rPr>
          <w:spacing w:val="-2"/>
        </w:rPr>
        <w:t>Professional Associations</w:t>
      </w:r>
    </w:p>
    <w:p w14:paraId="4D10B6A1" w14:textId="77777777" w:rsidR="00A42622" w:rsidRDefault="00A42622">
      <w:pPr>
        <w:pStyle w:val="BodyText"/>
        <w:rPr>
          <w:b/>
        </w:rPr>
      </w:pPr>
    </w:p>
    <w:p w14:paraId="153B1449" w14:textId="77777777" w:rsidR="00A42622" w:rsidRDefault="00A42622">
      <w:pPr>
        <w:pStyle w:val="BodyText"/>
        <w:rPr>
          <w:b/>
        </w:rPr>
      </w:pPr>
    </w:p>
    <w:p w14:paraId="1685E72D" w14:textId="77777777" w:rsidR="00A42622" w:rsidRDefault="00A42622">
      <w:pPr>
        <w:pStyle w:val="BodyText"/>
        <w:spacing w:before="182"/>
        <w:rPr>
          <w:b/>
        </w:rPr>
      </w:pPr>
    </w:p>
    <w:p w14:paraId="4CB8C36D" w14:textId="77777777" w:rsidR="00C85EE8" w:rsidRDefault="00C85EE8">
      <w:pPr>
        <w:ind w:left="187"/>
        <w:rPr>
          <w:b/>
          <w:sz w:val="24"/>
        </w:rPr>
      </w:pPr>
    </w:p>
    <w:p w14:paraId="2A0254BC" w14:textId="4FD580BD" w:rsidR="00A42622" w:rsidRDefault="00000000">
      <w:pPr>
        <w:ind w:left="187"/>
        <w:rPr>
          <w:b/>
          <w:sz w:val="24"/>
        </w:rPr>
      </w:pPr>
      <w:r>
        <w:rPr>
          <w:b/>
          <w:sz w:val="24"/>
        </w:rPr>
        <w:t xml:space="preserve">Recent Publications &amp; Speaking </w:t>
      </w:r>
      <w:r>
        <w:rPr>
          <w:b/>
          <w:spacing w:val="-2"/>
          <w:sz w:val="24"/>
        </w:rPr>
        <w:t>Engagements</w:t>
      </w:r>
    </w:p>
    <w:p w14:paraId="36796A4B" w14:textId="7F3FDB85" w:rsidR="00A42622" w:rsidRDefault="00000000">
      <w:pPr>
        <w:pStyle w:val="BodyText"/>
        <w:spacing w:before="97" w:line="232" w:lineRule="auto"/>
        <w:ind w:left="187"/>
      </w:pPr>
      <w:r>
        <w:br w:type="column"/>
      </w:r>
      <w:r>
        <w:t xml:space="preserve">Connecticut Bar Association (past Chair Labor/Employment Section, current member); American Bar Association; Association of Workplace Investigators (Certificate Holder and member); </w:t>
      </w:r>
      <w:r w:rsidR="00C85EE8">
        <w:t xml:space="preserve">LERA (Local Chapters – NorCal. Boston); </w:t>
      </w:r>
      <w:r>
        <w:t>American Leadership Forum (Senior Fellow). Active</w:t>
      </w:r>
      <w:r>
        <w:rPr>
          <w:spacing w:val="-4"/>
        </w:rPr>
        <w:t xml:space="preserve"> </w:t>
      </w:r>
      <w:r>
        <w:t>participant</w:t>
      </w:r>
      <w:r>
        <w:rPr>
          <w:spacing w:val="-4"/>
        </w:rPr>
        <w:t xml:space="preserve"> </w:t>
      </w:r>
      <w:r>
        <w:t>in</w:t>
      </w:r>
      <w:r>
        <w:rPr>
          <w:spacing w:val="-4"/>
        </w:rPr>
        <w:t xml:space="preserve"> </w:t>
      </w:r>
      <w:r>
        <w:t>National</w:t>
      </w:r>
      <w:r>
        <w:rPr>
          <w:spacing w:val="-4"/>
        </w:rPr>
        <w:t xml:space="preserve"> </w:t>
      </w:r>
      <w:r>
        <w:t>Academy</w:t>
      </w:r>
      <w:r>
        <w:rPr>
          <w:spacing w:val="-4"/>
        </w:rPr>
        <w:t xml:space="preserve"> </w:t>
      </w:r>
      <w:r>
        <w:t>of</w:t>
      </w:r>
      <w:r>
        <w:rPr>
          <w:spacing w:val="-4"/>
        </w:rPr>
        <w:t xml:space="preserve"> </w:t>
      </w:r>
      <w:r>
        <w:t>Arbitrators</w:t>
      </w:r>
      <w:r>
        <w:rPr>
          <w:spacing w:val="-4"/>
        </w:rPr>
        <w:t xml:space="preserve"> </w:t>
      </w:r>
      <w:r>
        <w:t>New</w:t>
      </w:r>
      <w:r>
        <w:rPr>
          <w:spacing w:val="-4"/>
        </w:rPr>
        <w:t xml:space="preserve"> </w:t>
      </w:r>
      <w:r>
        <w:t>England</w:t>
      </w:r>
      <w:r>
        <w:rPr>
          <w:spacing w:val="-4"/>
        </w:rPr>
        <w:t xml:space="preserve"> </w:t>
      </w:r>
      <w:r>
        <w:t>and</w:t>
      </w:r>
      <w:r>
        <w:rPr>
          <w:spacing w:val="-4"/>
        </w:rPr>
        <w:t xml:space="preserve"> </w:t>
      </w:r>
      <w:r>
        <w:t>Northern California salon and chapter meetings.</w:t>
      </w:r>
    </w:p>
    <w:p w14:paraId="6AEF8959" w14:textId="77777777" w:rsidR="00A42622" w:rsidRDefault="00000000">
      <w:pPr>
        <w:pStyle w:val="BodyText"/>
        <w:spacing w:before="257"/>
        <w:ind w:left="187"/>
      </w:pPr>
      <w:r>
        <w:t xml:space="preserve">American Public Transportation Association </w:t>
      </w:r>
      <w:r>
        <w:rPr>
          <w:rFonts w:ascii="Arial" w:hAnsi="Arial"/>
        </w:rPr>
        <w:t>–</w:t>
      </w:r>
      <w:r>
        <w:rPr>
          <w:rFonts w:ascii="Arial" w:hAnsi="Arial"/>
          <w:spacing w:val="-7"/>
        </w:rPr>
        <w:t xml:space="preserve"> </w:t>
      </w:r>
      <w:r>
        <w:t xml:space="preserve">Rail Conference (Speaker </w:t>
      </w:r>
      <w:r>
        <w:rPr>
          <w:spacing w:val="-2"/>
        </w:rPr>
        <w:t>2025).</w:t>
      </w:r>
    </w:p>
    <w:p w14:paraId="02750DD4" w14:textId="77777777" w:rsidR="00A42622" w:rsidRDefault="00A42622">
      <w:pPr>
        <w:pStyle w:val="BodyText"/>
        <w:sectPr w:rsidR="00A42622">
          <w:type w:val="continuous"/>
          <w:pgSz w:w="12240" w:h="15840"/>
          <w:pgMar w:top="1800" w:right="720" w:bottom="280" w:left="360" w:header="720" w:footer="720" w:gutter="0"/>
          <w:cols w:num="2" w:space="720" w:equalWidth="0">
            <w:col w:w="2608" w:space="146"/>
            <w:col w:w="8406"/>
          </w:cols>
        </w:sectPr>
      </w:pPr>
    </w:p>
    <w:p w14:paraId="5FA0201B" w14:textId="544AAEF6" w:rsidR="00A42622" w:rsidRDefault="00000000">
      <w:pPr>
        <w:tabs>
          <w:tab w:val="left" w:pos="2940"/>
        </w:tabs>
        <w:spacing w:before="260" w:line="281" w:lineRule="exact"/>
        <w:ind w:left="186"/>
        <w:rPr>
          <w:position w:val="1"/>
          <w:sz w:val="24"/>
        </w:rPr>
      </w:pPr>
      <w:r>
        <w:rPr>
          <w:b/>
          <w:spacing w:val="-2"/>
          <w:sz w:val="24"/>
        </w:rPr>
        <w:t>Citizenship</w:t>
      </w:r>
      <w:r>
        <w:rPr>
          <w:b/>
          <w:sz w:val="24"/>
        </w:rPr>
        <w:tab/>
      </w:r>
      <w:r>
        <w:rPr>
          <w:position w:val="1"/>
          <w:sz w:val="24"/>
        </w:rPr>
        <w:t xml:space="preserve">United States </w:t>
      </w:r>
    </w:p>
    <w:p w14:paraId="1CFC9E74" w14:textId="77777777" w:rsidR="00A42622" w:rsidRDefault="00000000">
      <w:pPr>
        <w:tabs>
          <w:tab w:val="left" w:pos="2940"/>
        </w:tabs>
        <w:spacing w:line="281" w:lineRule="exact"/>
        <w:ind w:left="186"/>
        <w:rPr>
          <w:position w:val="1"/>
          <w:sz w:val="24"/>
        </w:rPr>
      </w:pPr>
      <w:r>
        <w:rPr>
          <w:b/>
          <w:spacing w:val="-2"/>
          <w:sz w:val="24"/>
        </w:rPr>
        <w:t>Languages</w:t>
      </w:r>
      <w:r>
        <w:rPr>
          <w:b/>
          <w:sz w:val="24"/>
        </w:rPr>
        <w:tab/>
      </w:r>
      <w:r>
        <w:rPr>
          <w:spacing w:val="-2"/>
          <w:position w:val="1"/>
          <w:sz w:val="24"/>
        </w:rPr>
        <w:t>English</w:t>
      </w:r>
    </w:p>
    <w:p w14:paraId="371B9007" w14:textId="77777777" w:rsidR="002B7F19" w:rsidRDefault="002B7F19">
      <w:pPr>
        <w:tabs>
          <w:tab w:val="left" w:pos="2735"/>
          <w:tab w:val="left" w:pos="5237"/>
        </w:tabs>
        <w:spacing w:before="258" w:line="277" w:lineRule="exact"/>
        <w:ind w:right="4366"/>
        <w:jc w:val="right"/>
        <w:rPr>
          <w:b/>
          <w:spacing w:val="-2"/>
          <w:sz w:val="24"/>
        </w:rPr>
      </w:pPr>
    </w:p>
    <w:p w14:paraId="0ED28D2C" w14:textId="77777777" w:rsidR="002B7F19" w:rsidRDefault="002B7F19">
      <w:pPr>
        <w:tabs>
          <w:tab w:val="left" w:pos="2735"/>
          <w:tab w:val="left" w:pos="5237"/>
        </w:tabs>
        <w:spacing w:before="258" w:line="277" w:lineRule="exact"/>
        <w:ind w:right="4366"/>
        <w:jc w:val="right"/>
        <w:rPr>
          <w:b/>
          <w:spacing w:val="-2"/>
          <w:sz w:val="24"/>
        </w:rPr>
      </w:pPr>
    </w:p>
    <w:p w14:paraId="459472AE" w14:textId="77777777" w:rsidR="002B7F19" w:rsidRDefault="002B7F19">
      <w:pPr>
        <w:tabs>
          <w:tab w:val="left" w:pos="2735"/>
          <w:tab w:val="left" w:pos="5237"/>
        </w:tabs>
        <w:spacing w:before="258" w:line="277" w:lineRule="exact"/>
        <w:ind w:right="4366"/>
        <w:jc w:val="right"/>
        <w:rPr>
          <w:b/>
          <w:spacing w:val="-2"/>
          <w:sz w:val="24"/>
        </w:rPr>
      </w:pPr>
    </w:p>
    <w:p w14:paraId="22578F2D" w14:textId="3A540D71" w:rsidR="00A42622" w:rsidRDefault="00000000">
      <w:pPr>
        <w:tabs>
          <w:tab w:val="left" w:pos="2735"/>
          <w:tab w:val="left" w:pos="5237"/>
        </w:tabs>
        <w:spacing w:before="258" w:line="277" w:lineRule="exact"/>
        <w:ind w:right="4366"/>
        <w:jc w:val="right"/>
        <w:rPr>
          <w:position w:val="1"/>
          <w:sz w:val="24"/>
        </w:rPr>
      </w:pPr>
      <w:r>
        <w:rPr>
          <w:b/>
          <w:spacing w:val="-2"/>
          <w:sz w:val="24"/>
        </w:rPr>
        <w:t>Compensation</w:t>
      </w:r>
      <w:r>
        <w:rPr>
          <w:b/>
          <w:sz w:val="24"/>
        </w:rPr>
        <w:tab/>
      </w:r>
      <w:r>
        <w:rPr>
          <w:spacing w:val="-2"/>
          <w:position w:val="1"/>
          <w:sz w:val="24"/>
        </w:rPr>
        <w:t>Hearing:</w:t>
      </w:r>
      <w:r>
        <w:rPr>
          <w:position w:val="1"/>
          <w:sz w:val="24"/>
        </w:rPr>
        <w:tab/>
      </w:r>
      <w:r>
        <w:rPr>
          <w:spacing w:val="-2"/>
          <w:position w:val="1"/>
          <w:sz w:val="24"/>
        </w:rPr>
        <w:t>$2000.00/Day</w:t>
      </w:r>
    </w:p>
    <w:p w14:paraId="141C6C52" w14:textId="77777777" w:rsidR="00A42622" w:rsidRDefault="00000000">
      <w:pPr>
        <w:pStyle w:val="BodyText"/>
        <w:tabs>
          <w:tab w:val="left" w:pos="2501"/>
        </w:tabs>
        <w:spacing w:line="263" w:lineRule="exact"/>
        <w:ind w:right="4366"/>
        <w:jc w:val="right"/>
      </w:pPr>
      <w:r>
        <w:rPr>
          <w:spacing w:val="-2"/>
        </w:rPr>
        <w:t>Study:</w:t>
      </w:r>
      <w:r>
        <w:tab/>
      </w:r>
      <w:r>
        <w:rPr>
          <w:spacing w:val="-2"/>
        </w:rPr>
        <w:t>$2000.00/Day</w:t>
      </w:r>
    </w:p>
    <w:p w14:paraId="536669EB" w14:textId="4C319027" w:rsidR="00EF4816" w:rsidRDefault="00EF4816">
      <w:pPr>
        <w:pStyle w:val="BodyText"/>
        <w:tabs>
          <w:tab w:val="left" w:pos="5424"/>
        </w:tabs>
        <w:spacing w:before="3" w:line="232" w:lineRule="auto"/>
        <w:ind w:left="2923" w:right="4366"/>
        <w:rPr>
          <w:spacing w:val="-2"/>
        </w:rPr>
      </w:pPr>
      <w:r>
        <w:rPr>
          <w:spacing w:val="-2"/>
        </w:rPr>
        <w:t>Mediation:</w:t>
      </w:r>
      <w:r>
        <w:rPr>
          <w:spacing w:val="-2"/>
        </w:rPr>
        <w:tab/>
        <w:t>$2500.00/Day</w:t>
      </w:r>
    </w:p>
    <w:p w14:paraId="21743765" w14:textId="423A589D" w:rsidR="00A42622" w:rsidRDefault="00000000">
      <w:pPr>
        <w:pStyle w:val="BodyText"/>
        <w:tabs>
          <w:tab w:val="left" w:pos="5424"/>
        </w:tabs>
        <w:spacing w:before="3" w:line="232" w:lineRule="auto"/>
        <w:ind w:left="2923" w:right="4366"/>
      </w:pPr>
      <w:r>
        <w:t>Cancellation Period:</w:t>
      </w:r>
      <w:r>
        <w:tab/>
        <w:t>10 Days</w:t>
      </w:r>
    </w:p>
    <w:p w14:paraId="027DDA9D" w14:textId="3C7A5569" w:rsidR="00A42622" w:rsidRDefault="00000000">
      <w:pPr>
        <w:tabs>
          <w:tab w:val="left" w:pos="5424"/>
        </w:tabs>
        <w:spacing w:line="255" w:lineRule="exact"/>
        <w:ind w:left="2923"/>
        <w:rPr>
          <w:position w:val="2"/>
        </w:rPr>
      </w:pPr>
      <w:r>
        <w:rPr>
          <w:spacing w:val="-2"/>
          <w:sz w:val="24"/>
        </w:rPr>
        <w:t>Comment:</w:t>
      </w:r>
      <w:r>
        <w:rPr>
          <w:sz w:val="24"/>
        </w:rPr>
        <w:tab/>
      </w:r>
      <w:r>
        <w:rPr>
          <w:position w:val="2"/>
        </w:rPr>
        <w:t>Pre-hearing</w:t>
      </w:r>
      <w:r>
        <w:rPr>
          <w:spacing w:val="-2"/>
          <w:position w:val="2"/>
        </w:rPr>
        <w:t xml:space="preserve"> </w:t>
      </w:r>
      <w:r>
        <w:rPr>
          <w:position w:val="2"/>
        </w:rPr>
        <w:t xml:space="preserve">calls/conferences will be charged at </w:t>
      </w:r>
      <w:r>
        <w:rPr>
          <w:spacing w:val="-2"/>
          <w:position w:val="2"/>
        </w:rPr>
        <w:t>$250/</w:t>
      </w:r>
      <w:r w:rsidR="00EF4816">
        <w:rPr>
          <w:spacing w:val="-2"/>
          <w:position w:val="2"/>
        </w:rPr>
        <w:t xml:space="preserve">Hour after </w:t>
      </w:r>
      <w:r w:rsidR="00EF4816">
        <w:rPr>
          <w:spacing w:val="-2"/>
          <w:position w:val="2"/>
        </w:rPr>
        <w:tab/>
        <w:t>the first hour.</w:t>
      </w:r>
    </w:p>
    <w:p w14:paraId="0C4AB005" w14:textId="77777777" w:rsidR="00EF4816" w:rsidRDefault="00000000">
      <w:pPr>
        <w:spacing w:line="232" w:lineRule="auto"/>
        <w:ind w:left="5425" w:right="416"/>
        <w:rPr>
          <w:spacing w:val="-4"/>
        </w:rPr>
      </w:pPr>
      <w:r>
        <w:t>Travel is charged at a reasonable rate including airfare, hotel,</w:t>
      </w:r>
      <w:r>
        <w:rPr>
          <w:spacing w:val="-4"/>
        </w:rPr>
        <w:t xml:space="preserve"> </w:t>
      </w:r>
      <w:r>
        <w:t>meals,</w:t>
      </w:r>
      <w:r>
        <w:rPr>
          <w:spacing w:val="-4"/>
        </w:rPr>
        <w:t xml:space="preserve"> </w:t>
      </w:r>
      <w:r>
        <w:t>etc.</w:t>
      </w:r>
      <w:r>
        <w:rPr>
          <w:spacing w:val="-4"/>
        </w:rPr>
        <w:t xml:space="preserve"> </w:t>
      </w:r>
      <w:r w:rsidR="00EF4816">
        <w:rPr>
          <w:spacing w:val="-4"/>
        </w:rPr>
        <w:t>EXCEPT airfare is NOT charged for travel between California and New England or to Colorado.</w:t>
      </w:r>
    </w:p>
    <w:p w14:paraId="1B3F46E5" w14:textId="77777777" w:rsidR="00EF4816" w:rsidRDefault="00000000">
      <w:pPr>
        <w:spacing w:line="232" w:lineRule="auto"/>
        <w:ind w:left="5425" w:right="416"/>
      </w:pPr>
      <w:r>
        <w:t>Auto</w:t>
      </w:r>
      <w:r>
        <w:rPr>
          <w:spacing w:val="-4"/>
        </w:rPr>
        <w:t xml:space="preserve"> </w:t>
      </w:r>
      <w:r>
        <w:t>travel</w:t>
      </w:r>
      <w:r>
        <w:rPr>
          <w:spacing w:val="-4"/>
        </w:rPr>
        <w:t xml:space="preserve"> </w:t>
      </w:r>
      <w:r>
        <w:t>is</w:t>
      </w:r>
      <w:r>
        <w:rPr>
          <w:spacing w:val="-4"/>
        </w:rPr>
        <w:t xml:space="preserve"> </w:t>
      </w:r>
      <w:r>
        <w:t>charged</w:t>
      </w:r>
      <w:r>
        <w:rPr>
          <w:spacing w:val="-4"/>
        </w:rPr>
        <w:t xml:space="preserve"> </w:t>
      </w:r>
      <w:r>
        <w:t>at</w:t>
      </w:r>
      <w:r>
        <w:rPr>
          <w:spacing w:val="-4"/>
        </w:rPr>
        <w:t xml:space="preserve"> </w:t>
      </w:r>
      <w:r>
        <w:t>the</w:t>
      </w:r>
      <w:r>
        <w:rPr>
          <w:spacing w:val="-4"/>
        </w:rPr>
        <w:t xml:space="preserve"> </w:t>
      </w:r>
      <w:r>
        <w:t>normal</w:t>
      </w:r>
      <w:r>
        <w:rPr>
          <w:spacing w:val="-4"/>
        </w:rPr>
        <w:t xml:space="preserve"> </w:t>
      </w:r>
      <w:r>
        <w:t xml:space="preserve">IRS rate. </w:t>
      </w:r>
    </w:p>
    <w:p w14:paraId="31386000" w14:textId="7A43EF46" w:rsidR="00A42622" w:rsidRDefault="00000000">
      <w:pPr>
        <w:spacing w:line="232" w:lineRule="auto"/>
        <w:ind w:left="5425" w:right="416"/>
      </w:pPr>
      <w:r>
        <w:t>Cancellation is charged for any scheduled day(s) of hearing cancelled within 10 days of hearing.</w:t>
      </w:r>
    </w:p>
    <w:sectPr w:rsidR="00A42622">
      <w:type w:val="continuous"/>
      <w:pgSz w:w="12240" w:h="15840"/>
      <w:pgMar w:top="180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22"/>
    <w:rsid w:val="00080E11"/>
    <w:rsid w:val="0009672A"/>
    <w:rsid w:val="000D1E66"/>
    <w:rsid w:val="000F114A"/>
    <w:rsid w:val="002B7F19"/>
    <w:rsid w:val="00331353"/>
    <w:rsid w:val="00377709"/>
    <w:rsid w:val="00404718"/>
    <w:rsid w:val="00421DB6"/>
    <w:rsid w:val="004B0138"/>
    <w:rsid w:val="005E1EBC"/>
    <w:rsid w:val="00704301"/>
    <w:rsid w:val="007D46B8"/>
    <w:rsid w:val="00884D9E"/>
    <w:rsid w:val="0089732B"/>
    <w:rsid w:val="00990D57"/>
    <w:rsid w:val="00A42622"/>
    <w:rsid w:val="00A92E48"/>
    <w:rsid w:val="00AE1589"/>
    <w:rsid w:val="00B51E03"/>
    <w:rsid w:val="00B67D92"/>
    <w:rsid w:val="00C85EE8"/>
    <w:rsid w:val="00D260D0"/>
    <w:rsid w:val="00E72A9F"/>
    <w:rsid w:val="00E80190"/>
    <w:rsid w:val="00EC503A"/>
    <w:rsid w:val="00EE4B2E"/>
    <w:rsid w:val="00EF4816"/>
    <w:rsid w:val="00F6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721876"/>
  <w15:docId w15:val="{56E610FE-2C7F-0F41-AD34-F055D317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ind w:left="252"/>
      <w:outlineLvl w:val="0"/>
    </w:pPr>
    <w:rPr>
      <w:sz w:val="26"/>
      <w:szCs w:val="26"/>
    </w:rPr>
  </w:style>
  <w:style w:type="paragraph" w:styleId="Heading2">
    <w:name w:val="heading 2"/>
    <w:basedOn w:val="Normal"/>
    <w:uiPriority w:val="9"/>
    <w:unhideWhenUsed/>
    <w:qFormat/>
    <w:pPr>
      <w:ind w:left="18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92E48"/>
    <w:rPr>
      <w:color w:val="0000FF" w:themeColor="hyperlink"/>
      <w:u w:val="single"/>
    </w:rPr>
  </w:style>
  <w:style w:type="character" w:styleId="UnresolvedMention">
    <w:name w:val="Unresolved Mention"/>
    <w:basedOn w:val="DefaultParagraphFont"/>
    <w:uiPriority w:val="99"/>
    <w:semiHidden/>
    <w:unhideWhenUsed/>
    <w:rsid w:val="00A92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yebailey@jayebaileyad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653</Words>
  <Characters>4399</Characters>
  <Application>Microsoft Office Word</Application>
  <DocSecurity>0</DocSecurity>
  <Lines>122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Jaye Bailey</cp:lastModifiedBy>
  <cp:revision>11</cp:revision>
  <cp:lastPrinted>2026-02-23T22:02:00Z</cp:lastPrinted>
  <dcterms:created xsi:type="dcterms:W3CDTF">2026-01-29T22:52:00Z</dcterms:created>
  <dcterms:modified xsi:type="dcterms:W3CDTF">2026-02-25T19:48:00Z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LastSaved">
    <vt:filetime>2025-11-25T00:00:00Z</vt:filetime>
  </property>
  <property fmtid="{D5CDD505-2E9C-101B-9397-08002B2CF9AE}" pid="4" name="Producer">
    <vt:lpwstr>Oracle BI Publisher 12.2.1.4.0</vt:lpwstr>
  </property>
</Properties>
</file>